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7048500" cy="415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154805"/>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Barcelo Daniel</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1211 E 4TH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T1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05/06/2026</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811"/>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275" w:lineRule="exact"/>
        <w:rPr>
          <w:sz w:val="24"/>
          <w:szCs w:val="24"/>
          <w:color w:val="auto"/>
        </w:rPr>
      </w:pPr>
    </w:p>
    <w:p>
      <w:pPr>
        <w:sectPr>
          <w:pgSz w:w="11900" w:h="16838" w:orient="portrait"/>
          <w:cols w:equalWidth="0" w:num="3">
            <w:col w:w="3180" w:space="720"/>
            <w:col w:w="3109" w:space="720"/>
            <w:col w:w="3351"/>
          </w:cols>
          <w:pgMar w:left="460" w:top="214" w:right="359" w:bottom="1440" w:gutter="0" w:footer="0" w:header="0"/>
          <w:type w:val="continuous"/>
        </w:sectPr>
      </w:pP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0" w:type="dxa"/>
            <w:vAlign w:val="bottom"/>
            <w:gridSpan w:val="7"/>
          </w:tcPr>
          <w:p>
            <w:pPr>
              <w:jc w:val="center"/>
              <w:ind w:right="83"/>
              <w:spacing w:after="0"/>
              <w:rPr>
                <w:sz w:val="20"/>
                <w:szCs w:val="20"/>
                <w:color w:val="auto"/>
              </w:rPr>
            </w:pPr>
            <w:r>
              <w:rPr>
                <w:rFonts w:ascii="Arial" w:cs="Arial" w:eastAsia="Arial" w:hAnsi="Arial"/>
                <w:sz w:val="13"/>
                <w:szCs w:val="13"/>
                <w:color w:val="auto"/>
                <w:w w:val="96"/>
              </w:rPr>
              <w:t>4. If Amendment, Date of Original Filed (Month/Day/Year)</w:t>
            </w:r>
          </w:p>
        </w:tc>
        <w:tc>
          <w:tcPr>
            <w:tcW w:w="3720" w:type="dxa"/>
            <w:vAlign w:val="bottom"/>
            <w:gridSpan w:val="9"/>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8"/>
              </w:rPr>
              <w:t>AUSTIN</w:t>
            </w:r>
          </w:p>
        </w:tc>
        <w:tc>
          <w:tcPr>
            <w:tcW w:w="17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0000FF"/>
              </w:rPr>
              <w:t>TX</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78702</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6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gridSpan w:val="6"/>
          </w:tcPr>
          <w:p>
            <w:pPr>
              <w:spacing w:after="0"/>
              <w:rPr>
                <w:sz w:val="6"/>
                <w:szCs w:val="6"/>
                <w:color w:val="auto"/>
              </w:rPr>
            </w:pPr>
          </w:p>
        </w:tc>
        <w:tc>
          <w:tcPr>
            <w:tcW w:w="2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jc w:val="right"/>
              <w:ind w:right="2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(1)(2)</w:t>
            </w:r>
          </w:p>
        </w:tc>
        <w:tc>
          <w:tcPr>
            <w:tcW w:w="10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0000FF"/>
              </w:rPr>
              <w:t>05/06/2026</w:t>
            </w:r>
          </w:p>
        </w:tc>
        <w:tc>
          <w:tcPr>
            <w:tcW w:w="106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1,000,000</w:t>
            </w:r>
          </w:p>
        </w:tc>
        <w:tc>
          <w:tcPr>
            <w:tcW w:w="30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0000FF"/>
              </w:rPr>
              <w:t>1,000,000</w:t>
            </w:r>
          </w:p>
        </w:tc>
        <w:tc>
          <w:tcPr>
            <w:tcW w:w="40" w:type="dxa"/>
            <w:vAlign w:val="bottom"/>
          </w:tcPr>
          <w:p>
            <w:pPr>
              <w:spacing w:after="0"/>
              <w:rPr>
                <w:sz w:val="17"/>
                <w:szCs w:val="17"/>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1,000,000</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Units</w:t>
            </w:r>
          </w:p>
        </w:tc>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ind w:left="14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(RSUs)</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will be net settled in shares of Common Stock or, if permitted by the Company, by a cash payment from the Reporting Person.</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right to receive one share of Common Stock granted pursuant to the 2021 Equity Incentive Plan (amended and restated as of April 22, 2024).</w:t>
      </w:r>
    </w:p>
    <w:p>
      <w:pPr>
        <w:spacing w:after="0" w:line="38" w:lineRule="exact"/>
        <w:rPr>
          <w:rFonts w:ascii="Times New Roman" w:cs="Times New Roman" w:eastAsia="Times New Roman" w:hAnsi="Times New Roman"/>
          <w:sz w:val="13"/>
          <w:szCs w:val="13"/>
          <w:color w:val="008000"/>
        </w:rPr>
      </w:pPr>
    </w:p>
    <w:p>
      <w:pPr>
        <w:ind w:left="40" w:right="30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500,000 of the RSUs shall vest on the first anniversary of the May 6, 2026 grant date (on May 6, 2027). The remaining 500,000 RSUs shall vest ratably over three years from the May 6, 2026 grant date. One-third (1/3) of such units shall vest on May 6, 2027; one-third (1/3) of such units shall vest on May 6, 2028; and one-third (1/3) of such units shall vest on May 6, 2029.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Harold Callo Sanchez, as</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8"/>
              </w:rPr>
              <w:t>05/08/2026</w:t>
            </w:r>
          </w:p>
        </w:tc>
        <w:tc>
          <w:tcPr>
            <w:tcW w:w="0" w:type="dxa"/>
            <w:vAlign w:val="bottom"/>
          </w:tcPr>
          <w:p>
            <w:pPr>
              <w:spacing w:after="0"/>
              <w:rPr>
                <w:sz w:val="1"/>
                <w:szCs w:val="1"/>
                <w:color w:val="auto"/>
              </w:rPr>
            </w:pPr>
          </w:p>
        </w:tc>
      </w:tr>
      <w:tr>
        <w:trPr>
          <w:trHeight w:val="80"/>
        </w:trPr>
        <w:tc>
          <w:tcPr>
            <w:tcW w:w="1820" w:type="dxa"/>
            <w:vAlign w:val="bottom"/>
            <w:tcBorders>
              <w:top w:val="single" w:sz="8" w:color="auto"/>
            </w:tcBorders>
            <w:gridSpan w:val="2"/>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Attorney-in-Fact</w:t>
            </w:r>
          </w:p>
        </w:tc>
        <w:tc>
          <w:tcPr>
            <w:tcW w:w="180" w:type="dxa"/>
            <w:vAlign w:val="bottom"/>
            <w:vMerge w:val="restart"/>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820" w:type="dxa"/>
            <w:vAlign w:val="bottom"/>
            <w:tcBorders>
              <w:top w:val="single" w:sz="8" w:color="auto"/>
            </w:tcBorders>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1440" w:gutter="0" w:footer="0" w:header="0"/>
          <w:type w:val="continuous"/>
        </w:sectPr>
      </w:pPr>
    </w:p>
    <w:bookmarkStart w:id="1" w:name="page2"/>
    <w:bookmarkEnd w:id="1"/>
    <w:p>
      <w:pPr>
        <w:ind w:left="580"/>
        <w:spacing w:after="0"/>
        <w:rPr>
          <w:sz w:val="20"/>
          <w:szCs w:val="20"/>
          <w:color w:val="auto"/>
        </w:rPr>
      </w:pPr>
      <w:r>
        <w:rPr>
          <w:rFonts w:ascii="Courier New" w:cs="Courier New" w:eastAsia="Courier New" w:hAnsi="Courier New"/>
          <w:sz w:val="16"/>
          <w:szCs w:val="16"/>
          <w:color w:val="auto"/>
        </w:rPr>
        <w:t>Power of Attorney</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KNOW ALL BY THESE PRESENT, that the undersigned hereby constitutes and appoints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Harold Callo Sanchez as the undersigned's true and lawful attorney-in-fact to:</w:t>
      </w:r>
    </w:p>
    <w:p>
      <w:pPr>
        <w:spacing w:after="0" w:line="164" w:lineRule="exact"/>
        <w:rPr>
          <w:sz w:val="20"/>
          <w:szCs w:val="20"/>
          <w:color w:val="auto"/>
        </w:rPr>
      </w:pPr>
    </w:p>
    <w:p>
      <w:pPr>
        <w:ind w:right="2199"/>
        <w:spacing w:after="0" w:line="279" w:lineRule="auto"/>
        <w:tabs>
          <w:tab w:leader="none" w:pos="39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T1 Energy Inc. (the "Company"), any and all Forms 3, 4 and 5 required to be filed by the undersigned in accordance with Section 16(a) of the Securities Exchange Act of 1934, as amended (the "Act") and the rules thereunder;</w:t>
      </w:r>
    </w:p>
    <w:p>
      <w:pPr>
        <w:spacing w:after="0" w:line="71" w:lineRule="exact"/>
        <w:rPr>
          <w:rFonts w:ascii="Courier New" w:cs="Courier New" w:eastAsia="Courier New" w:hAnsi="Courier New"/>
          <w:sz w:val="16"/>
          <w:szCs w:val="16"/>
          <w:color w:val="auto"/>
        </w:rPr>
      </w:pPr>
    </w:p>
    <w:p>
      <w:pPr>
        <w:ind w:right="2299"/>
        <w:spacing w:after="0" w:line="279" w:lineRule="auto"/>
        <w:tabs>
          <w:tab w:leader="none" w:pos="39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"SEC") and any stock exchange or similar authority; and</w:t>
      </w:r>
    </w:p>
    <w:p>
      <w:pPr>
        <w:spacing w:after="0" w:line="71" w:lineRule="exact"/>
        <w:rPr>
          <w:rFonts w:ascii="Courier New" w:cs="Courier New" w:eastAsia="Courier New" w:hAnsi="Courier New"/>
          <w:sz w:val="16"/>
          <w:szCs w:val="16"/>
          <w:color w:val="auto"/>
        </w:rPr>
      </w:pPr>
    </w:p>
    <w:p>
      <w:pPr>
        <w:ind w:right="2199"/>
        <w:spacing w:after="0" w:line="269" w:lineRule="auto"/>
        <w:tabs>
          <w:tab w:leader="none" w:pos="39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9" w:lineRule="exact"/>
        <w:rPr>
          <w:sz w:val="20"/>
          <w:szCs w:val="20"/>
          <w:color w:val="auto"/>
        </w:rPr>
      </w:pPr>
    </w:p>
    <w:p>
      <w:pPr>
        <w:ind w:right="2199"/>
        <w:spacing w:after="0" w:line="259"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91" w:lineRule="exact"/>
        <w:rPr>
          <w:sz w:val="20"/>
          <w:szCs w:val="20"/>
          <w:color w:val="auto"/>
        </w:rPr>
      </w:pPr>
    </w:p>
    <w:p>
      <w:pPr>
        <w:ind w:right="2299"/>
        <w:spacing w:after="0" w:line="279"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72" w:lineRule="exact"/>
        <w:rPr>
          <w:sz w:val="20"/>
          <w:szCs w:val="20"/>
          <w:color w:val="auto"/>
        </w:rPr>
      </w:pPr>
    </w:p>
    <w:p>
      <w:pPr>
        <w:ind w:right="2679"/>
        <w:spacing w:after="0" w:line="37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May, 2026.</w:t>
      </w:r>
    </w:p>
    <w:p>
      <w:pPr>
        <w:sectPr>
          <w:pgSz w:w="11900" w:h="16838" w:orient="portrait"/>
          <w:cols w:equalWidth="0" w:num="1">
            <w:col w:w="9999"/>
          </w:cols>
          <w:pgMar w:left="460" w:top="112" w:right="1440" w:bottom="144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6"/>
          <w:szCs w:val="16"/>
          <w:color w:val="auto"/>
        </w:rPr>
        <w:t>/s/ Daniel Barcelo</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Daniel Barcelo</w:t>
      </w:r>
    </w:p>
    <w:sectPr>
      <w:pgSz w:w="11900" w:h="16838" w:orient="portrait"/>
      <w:cols w:equalWidth="0" w:num="2">
        <w:col w:w="580" w:space="200"/>
        <w:col w:w="92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6389" TargetMode="External"/><Relationship Id="rId14" Type="http://schemas.openxmlformats.org/officeDocument/2006/relationships/hyperlink" Target="http://www.sec.gov/cgi-bin/browse-edgar?action=getcompany&amp;CIK=00019922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2026-05-08T16:28:01Z</dcterms:created>
  <dcterms:modified xsi:type="dcterms:W3CDTF">2026-05-08T16:28:01Z</dcterms:modified>
</cp:coreProperties>
</file>